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A0E" w:rsidRPr="00711C7B" w:rsidRDefault="00220A0E" w:rsidP="00220A0E">
      <w:pPr>
        <w:jc w:val="center"/>
        <w:rPr>
          <w:rFonts w:cstheme="minorHAnsi"/>
          <w:b/>
          <w:sz w:val="24"/>
        </w:rPr>
      </w:pPr>
      <w:r w:rsidRPr="00711C7B">
        <w:rPr>
          <w:rFonts w:cstheme="minorHAnsi"/>
          <w:b/>
          <w:sz w:val="24"/>
        </w:rPr>
        <w:t>Sexual Bias in Museums</w:t>
      </w:r>
    </w:p>
    <w:p w:rsidR="00CC5C48" w:rsidRPr="00711C7B" w:rsidRDefault="00B76D2D" w:rsidP="0041353F">
      <w:pPr>
        <w:rPr>
          <w:rFonts w:cstheme="minorHAnsi"/>
          <w:b/>
          <w:sz w:val="24"/>
        </w:rPr>
      </w:pPr>
      <w:r w:rsidRPr="00711C7B">
        <w:rPr>
          <w:rFonts w:cstheme="minorHAnsi"/>
          <w:b/>
          <w:sz w:val="24"/>
        </w:rPr>
        <w:t>Article 1:</w:t>
      </w:r>
      <w:r w:rsidR="0041353F" w:rsidRPr="00711C7B">
        <w:rPr>
          <w:rFonts w:cstheme="minorHAnsi"/>
          <w:b/>
          <w:sz w:val="24"/>
        </w:rPr>
        <w:t xml:space="preserve"> Machin, R. (2010). Chapter 17: Gender representation in the natural history galleries at the </w:t>
      </w:r>
      <w:r w:rsidR="00BF16F1" w:rsidRPr="00711C7B">
        <w:rPr>
          <w:rFonts w:cstheme="minorHAnsi"/>
          <w:b/>
          <w:sz w:val="24"/>
        </w:rPr>
        <w:t>Manchester</w:t>
      </w:r>
      <w:r w:rsidR="0041353F" w:rsidRPr="00711C7B">
        <w:rPr>
          <w:rFonts w:cstheme="minorHAnsi"/>
          <w:b/>
          <w:sz w:val="24"/>
        </w:rPr>
        <w:t xml:space="preserve"> museum in The Nature of Gender, pp. 1</w:t>
      </w:r>
      <w:r w:rsidR="000568C6" w:rsidRPr="00711C7B">
        <w:rPr>
          <w:rFonts w:cstheme="minorHAnsi"/>
          <w:b/>
          <w:sz w:val="24"/>
        </w:rPr>
        <w:t>87</w:t>
      </w:r>
      <w:r w:rsidR="0041353F" w:rsidRPr="00711C7B">
        <w:rPr>
          <w:rFonts w:cstheme="minorHAnsi"/>
          <w:b/>
          <w:sz w:val="24"/>
        </w:rPr>
        <w:t>-</w:t>
      </w:r>
      <w:r w:rsidR="000568C6" w:rsidRPr="00711C7B">
        <w:rPr>
          <w:rFonts w:cstheme="minorHAnsi"/>
          <w:b/>
          <w:sz w:val="24"/>
        </w:rPr>
        <w:t>200</w:t>
      </w:r>
    </w:p>
    <w:p w:rsidR="00BF16F1" w:rsidRPr="00711C7B" w:rsidRDefault="00227300" w:rsidP="00227300">
      <w:pPr>
        <w:ind w:firstLine="720"/>
        <w:rPr>
          <w:rFonts w:cstheme="minorHAnsi"/>
          <w:sz w:val="24"/>
        </w:rPr>
      </w:pPr>
      <w:r w:rsidRPr="00711C7B">
        <w:rPr>
          <w:rFonts w:cstheme="minorHAnsi"/>
          <w:sz w:val="24"/>
        </w:rPr>
        <w:t>Machin’s idea of sexual bias is that there is a gender imbalance in the museums' presentation of natural history. Using the Manchester Museum case, she finds that though most species are female, most collectors are male, and the specie’s representation carries patriarchal -centered notions. As a result, most works do not reflect objective and balanced research/history but are affected by the collectors/makers' biased interpretations. The upper priority to male species and male makers ignored the vital contributions by females, and it misrepresents the diversity of life and history. For instance, the museum has only had a couple of female curators n its entire history. The author laments that since most of the museum visitors are children, it is wrong to teach them history from a skewed point of view; this patriarchal imagery would only promote gender bias as opposed to the actual biodiversity of animals/species. In this respect, Machin appeals to more gender balance in the representation of art, science, and history in museums. As a bold intervention to countering the sexual bias, the Manchester Museum unveiled the International Women’s Week gallery intervention to accord a chance to explore female species and the collectors/makers.</w:t>
      </w:r>
    </w:p>
    <w:p w:rsidR="00227300" w:rsidRPr="00711C7B" w:rsidRDefault="00227300" w:rsidP="00227300">
      <w:pPr>
        <w:ind w:firstLine="720"/>
        <w:rPr>
          <w:rFonts w:cstheme="minorHAnsi"/>
          <w:b/>
          <w:sz w:val="24"/>
        </w:rPr>
      </w:pPr>
    </w:p>
    <w:p w:rsidR="00BF16F1" w:rsidRPr="00711C7B" w:rsidRDefault="00BF16F1" w:rsidP="00BF16F1">
      <w:pPr>
        <w:rPr>
          <w:rFonts w:cstheme="minorHAnsi"/>
          <w:b/>
          <w:sz w:val="24"/>
        </w:rPr>
      </w:pPr>
      <w:r w:rsidRPr="00711C7B">
        <w:rPr>
          <w:rFonts w:cstheme="minorHAnsi"/>
          <w:b/>
          <w:sz w:val="24"/>
        </w:rPr>
        <w:t xml:space="preserve">Article </w:t>
      </w:r>
      <w:r w:rsidR="00220A0E" w:rsidRPr="00711C7B">
        <w:rPr>
          <w:rFonts w:cstheme="minorHAnsi"/>
          <w:b/>
          <w:sz w:val="24"/>
        </w:rPr>
        <w:t>2: Hein, H.</w:t>
      </w:r>
      <w:r w:rsidRPr="00711C7B">
        <w:rPr>
          <w:rFonts w:cstheme="minorHAnsi"/>
          <w:b/>
          <w:sz w:val="24"/>
        </w:rPr>
        <w:t xml:space="preserve"> (2010). Chapter 5: Looking at museums from a Feminist perspective in</w:t>
      </w:r>
      <w:r w:rsidR="008417F3" w:rsidRPr="00711C7B">
        <w:rPr>
          <w:rFonts w:cstheme="minorHAnsi"/>
          <w:b/>
          <w:sz w:val="24"/>
        </w:rPr>
        <w:t xml:space="preserve"> </w:t>
      </w:r>
      <w:r w:rsidR="008417F3" w:rsidRPr="00711C7B">
        <w:rPr>
          <w:rFonts w:cstheme="minorHAnsi"/>
          <w:b/>
          <w:i/>
          <w:sz w:val="24"/>
        </w:rPr>
        <w:t>Gender, Sexuality and Museums: A Routledge Reader</w:t>
      </w:r>
      <w:r w:rsidR="008417F3" w:rsidRPr="00711C7B">
        <w:rPr>
          <w:rFonts w:cstheme="minorHAnsi"/>
          <w:b/>
          <w:sz w:val="24"/>
        </w:rPr>
        <w:t xml:space="preserve">. </w:t>
      </w:r>
      <w:r w:rsidR="008417F3" w:rsidRPr="00711C7B">
        <w:rPr>
          <w:rFonts w:cstheme="minorHAnsi"/>
          <w:b/>
          <w:sz w:val="24"/>
        </w:rPr>
        <w:t>London: Routledge.</w:t>
      </w:r>
      <w:r w:rsidR="008417F3" w:rsidRPr="00711C7B">
        <w:rPr>
          <w:rFonts w:cstheme="minorHAnsi"/>
          <w:b/>
          <w:sz w:val="24"/>
        </w:rPr>
        <w:t xml:space="preserve"> P</w:t>
      </w:r>
      <w:r w:rsidRPr="00711C7B">
        <w:rPr>
          <w:rFonts w:cstheme="minorHAnsi"/>
          <w:b/>
          <w:sz w:val="24"/>
        </w:rPr>
        <w:t xml:space="preserve">p. </w:t>
      </w:r>
      <w:r w:rsidR="000568C6" w:rsidRPr="00711C7B">
        <w:rPr>
          <w:rFonts w:cstheme="minorHAnsi"/>
          <w:b/>
          <w:sz w:val="24"/>
        </w:rPr>
        <w:t>53-64</w:t>
      </w:r>
    </w:p>
    <w:p w:rsidR="00BF16F1" w:rsidRPr="00711C7B" w:rsidRDefault="008A5ABC" w:rsidP="00227300">
      <w:pPr>
        <w:autoSpaceDE w:val="0"/>
        <w:autoSpaceDN w:val="0"/>
        <w:adjustRightInd w:val="0"/>
        <w:spacing w:after="0" w:line="240" w:lineRule="auto"/>
        <w:ind w:firstLine="720"/>
        <w:rPr>
          <w:rFonts w:cstheme="minorHAnsi"/>
          <w:sz w:val="24"/>
        </w:rPr>
      </w:pPr>
      <w:r w:rsidRPr="00711C7B">
        <w:rPr>
          <w:rFonts w:cstheme="minorHAnsi"/>
          <w:sz w:val="24"/>
        </w:rPr>
        <w:t>By critically evaluating the application of feminist theory, Hein asserts that museums are ideal spaces of gender stereotyping and do not reflect the ideal levels of gender balance. In her assessment of sexual bias in these spaces, she notes that most female works are suppressed, ignored, or not given adequate attention as needed. As workplaces, museums are often run on a hierarchical power structure, where women's participation and salary scales are far below those of their male peers. The author acknowledges that women's experiences within museum spaces are below par, and mainly the natural history displays go silent on femininity, which is very wrong. Hein proposes five ways to counter gender balance and equal experiences. First, radically reforming the museum's attitude and language to appreciate gender diversity. Second, there should be a departure from a hierarchical or masculine language such as "masterpiece" but emphasize personalized achievements even to women. They should also de-emphasize classification systems as inherited traditional disciplines. They should also recognize discontinuity and ambiguity since feminist theory does not demand uniformity. Lastly, Hein argues that museums should abolish structural compartmentalization to allow more flexible and diverse female experiences.</w:t>
      </w:r>
      <w:bookmarkStart w:id="0" w:name="_GoBack"/>
      <w:bookmarkEnd w:id="0"/>
    </w:p>
    <w:sectPr w:rsidR="00BF16F1" w:rsidRPr="00711C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D2D"/>
    <w:rsid w:val="000568C6"/>
    <w:rsid w:val="00167D5F"/>
    <w:rsid w:val="00220A0E"/>
    <w:rsid w:val="00227300"/>
    <w:rsid w:val="0041353F"/>
    <w:rsid w:val="00711C7B"/>
    <w:rsid w:val="007D534C"/>
    <w:rsid w:val="008417F3"/>
    <w:rsid w:val="008A5ABC"/>
    <w:rsid w:val="00B76D2D"/>
    <w:rsid w:val="00BF16F1"/>
    <w:rsid w:val="00CC5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D29E9E-16D9-430E-9611-661DC34F0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2020-11-08T08:24:00Z</dcterms:created>
  <dcterms:modified xsi:type="dcterms:W3CDTF">2020-11-08T09:16:00Z</dcterms:modified>
</cp:coreProperties>
</file>